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3BE" w:rsidRPr="00194883" w:rsidRDefault="002C63BE" w:rsidP="002C63BE">
      <w:pPr>
        <w:tabs>
          <w:tab w:val="center" w:pos="4680"/>
        </w:tabs>
        <w:jc w:val="center"/>
        <w:rPr>
          <w:b/>
          <w:bCs/>
          <w:sz w:val="36"/>
          <w:szCs w:val="36"/>
        </w:rPr>
      </w:pPr>
      <w:r w:rsidRPr="00194883">
        <w:rPr>
          <w:b/>
          <w:bCs/>
          <w:sz w:val="36"/>
          <w:szCs w:val="36"/>
        </w:rPr>
        <w:t>Joint seminar</w:t>
      </w:r>
    </w:p>
    <w:p w:rsidR="002C63BE" w:rsidRPr="009B2574" w:rsidRDefault="002C63BE" w:rsidP="002C63BE">
      <w:pPr>
        <w:spacing w:after="0" w:line="240" w:lineRule="auto"/>
        <w:jc w:val="center"/>
        <w:rPr>
          <w:sz w:val="30"/>
          <w:szCs w:val="30"/>
        </w:rPr>
      </w:pPr>
      <w:r w:rsidRPr="009B2574">
        <w:rPr>
          <w:sz w:val="30"/>
          <w:szCs w:val="30"/>
        </w:rPr>
        <w:t xml:space="preserve">Croatian Biophysical Society &amp; </w:t>
      </w:r>
    </w:p>
    <w:p w:rsidR="002C63BE" w:rsidRPr="009B2574" w:rsidRDefault="002C63BE" w:rsidP="002C63BE">
      <w:pPr>
        <w:spacing w:after="0" w:line="240" w:lineRule="auto"/>
        <w:jc w:val="center"/>
        <w:rPr>
          <w:sz w:val="30"/>
          <w:szCs w:val="30"/>
          <w:lang w:val="hr-HR"/>
        </w:rPr>
      </w:pPr>
      <w:r w:rsidRPr="009B2574">
        <w:rPr>
          <w:sz w:val="30"/>
          <w:szCs w:val="30"/>
        </w:rPr>
        <w:t xml:space="preserve">Division for Marine and Environmental Research, </w:t>
      </w:r>
      <w:proofErr w:type="spellStart"/>
      <w:r w:rsidRPr="009B2574">
        <w:rPr>
          <w:sz w:val="30"/>
          <w:szCs w:val="30"/>
        </w:rPr>
        <w:t>Ruđer</w:t>
      </w:r>
      <w:proofErr w:type="spellEnd"/>
      <w:r w:rsidRPr="009B2574">
        <w:rPr>
          <w:sz w:val="30"/>
          <w:szCs w:val="30"/>
        </w:rPr>
        <w:t xml:space="preserve"> </w:t>
      </w:r>
      <w:proofErr w:type="spellStart"/>
      <w:r w:rsidRPr="009B2574">
        <w:rPr>
          <w:sz w:val="30"/>
          <w:szCs w:val="30"/>
        </w:rPr>
        <w:t>Bošković</w:t>
      </w:r>
      <w:proofErr w:type="spellEnd"/>
      <w:r w:rsidRPr="009B2574">
        <w:rPr>
          <w:sz w:val="30"/>
          <w:szCs w:val="30"/>
        </w:rPr>
        <w:t xml:space="preserve"> Institute</w:t>
      </w:r>
    </w:p>
    <w:p w:rsidR="002C63BE" w:rsidRPr="00194883" w:rsidRDefault="002C63BE" w:rsidP="002C63BE">
      <w:pPr>
        <w:rPr>
          <w:sz w:val="26"/>
          <w:szCs w:val="26"/>
        </w:rPr>
      </w:pPr>
    </w:p>
    <w:p w:rsidR="002C63BE" w:rsidRPr="009B2574" w:rsidRDefault="002C63BE" w:rsidP="002C63BE">
      <w:pPr>
        <w:spacing w:after="0" w:line="240" w:lineRule="auto"/>
        <w:jc w:val="center"/>
        <w:rPr>
          <w:b/>
          <w:bCs/>
          <w:sz w:val="34"/>
          <w:szCs w:val="34"/>
        </w:rPr>
      </w:pPr>
      <w:r w:rsidRPr="009B2574">
        <w:rPr>
          <w:b/>
          <w:bCs/>
          <w:sz w:val="34"/>
          <w:szCs w:val="34"/>
        </w:rPr>
        <w:t>5</w:t>
      </w:r>
      <w:r w:rsidRPr="009B2574">
        <w:rPr>
          <w:b/>
          <w:bCs/>
          <w:sz w:val="34"/>
          <w:szCs w:val="34"/>
          <w:vertAlign w:val="superscript"/>
        </w:rPr>
        <w:t>th</w:t>
      </w:r>
      <w:r w:rsidRPr="009B2574">
        <w:rPr>
          <w:b/>
          <w:bCs/>
          <w:sz w:val="34"/>
          <w:szCs w:val="34"/>
        </w:rPr>
        <w:t xml:space="preserve"> June 2025, 9.30 a.m., </w:t>
      </w:r>
    </w:p>
    <w:p w:rsidR="002C63BE" w:rsidRPr="009B2574" w:rsidRDefault="002C63BE" w:rsidP="002C63BE">
      <w:pPr>
        <w:spacing w:after="0" w:line="240" w:lineRule="auto"/>
        <w:jc w:val="center"/>
        <w:rPr>
          <w:b/>
          <w:bCs/>
          <w:sz w:val="34"/>
          <w:szCs w:val="34"/>
          <w:lang w:val="hr-HR"/>
        </w:rPr>
      </w:pPr>
      <w:r w:rsidRPr="009B2574">
        <w:rPr>
          <w:b/>
          <w:bCs/>
          <w:sz w:val="34"/>
          <w:szCs w:val="34"/>
        </w:rPr>
        <w:t>III. Wing lecture room, R</w:t>
      </w:r>
      <w:r w:rsidRPr="009B2574">
        <w:rPr>
          <w:b/>
          <w:bCs/>
          <w:sz w:val="34"/>
          <w:szCs w:val="34"/>
          <w:lang w:val="hr-HR"/>
        </w:rPr>
        <w:t>uđer Bošković Institute, Zagreb</w:t>
      </w:r>
    </w:p>
    <w:p w:rsidR="002C63BE" w:rsidRPr="004120CD" w:rsidRDefault="002C63BE" w:rsidP="002C63BE">
      <w:pPr>
        <w:spacing w:line="240" w:lineRule="auto"/>
        <w:jc w:val="center"/>
        <w:rPr>
          <w:b/>
          <w:bCs/>
          <w:lang w:val="hr-HR"/>
        </w:rPr>
      </w:pPr>
    </w:p>
    <w:p w:rsidR="002C63BE" w:rsidRPr="009B2574" w:rsidRDefault="002C63BE" w:rsidP="002C63BE">
      <w:pPr>
        <w:spacing w:after="0" w:line="240" w:lineRule="auto"/>
        <w:jc w:val="center"/>
        <w:rPr>
          <w:rFonts w:ascii="ADLaM Display" w:hAnsi="ADLaM Display" w:cs="ADLaM Display"/>
          <w:b/>
          <w:bCs/>
          <w:color w:val="0070C0"/>
          <w:sz w:val="40"/>
          <w:szCs w:val="40"/>
        </w:rPr>
      </w:pPr>
      <w:r w:rsidRPr="009B2574">
        <w:rPr>
          <w:rFonts w:ascii="ADLaM Display" w:hAnsi="ADLaM Display" w:cs="ADLaM Display"/>
          <w:b/>
          <w:bCs/>
          <w:color w:val="0070C0"/>
          <w:sz w:val="40"/>
          <w:szCs w:val="40"/>
        </w:rPr>
        <w:t xml:space="preserve">Erasmus Internships: </w:t>
      </w:r>
    </w:p>
    <w:p w:rsidR="002C63BE" w:rsidRDefault="002C63BE" w:rsidP="002C63BE">
      <w:pPr>
        <w:spacing w:after="0" w:line="240" w:lineRule="auto"/>
        <w:jc w:val="center"/>
        <w:rPr>
          <w:rFonts w:ascii="ADLaM Display" w:hAnsi="ADLaM Display" w:cs="ADLaM Display"/>
          <w:b/>
          <w:bCs/>
          <w:color w:val="0070C0"/>
          <w:sz w:val="40"/>
          <w:szCs w:val="40"/>
        </w:rPr>
      </w:pPr>
      <w:r w:rsidRPr="009B2574">
        <w:rPr>
          <w:rFonts w:ascii="ADLaM Display" w:hAnsi="ADLaM Display" w:cs="ADLaM Display"/>
          <w:b/>
          <w:bCs/>
          <w:color w:val="0070C0"/>
          <w:sz w:val="40"/>
          <w:szCs w:val="40"/>
        </w:rPr>
        <w:t xml:space="preserve">Bridging Biophysics, Environmental Studies, </w:t>
      </w:r>
    </w:p>
    <w:p w:rsidR="002C63BE" w:rsidRPr="009B2574" w:rsidRDefault="002C63BE" w:rsidP="002C63BE">
      <w:pPr>
        <w:spacing w:after="0" w:line="240" w:lineRule="auto"/>
        <w:jc w:val="center"/>
        <w:rPr>
          <w:rFonts w:ascii="ADLaM Display" w:hAnsi="ADLaM Display" w:cs="ADLaM Display"/>
          <w:b/>
          <w:bCs/>
          <w:color w:val="0070C0"/>
          <w:sz w:val="40"/>
          <w:szCs w:val="40"/>
        </w:rPr>
      </w:pPr>
      <w:proofErr w:type="gramStart"/>
      <w:r w:rsidRPr="009B2574">
        <w:rPr>
          <w:rFonts w:ascii="ADLaM Display" w:hAnsi="ADLaM Display" w:cs="ADLaM Display"/>
          <w:b/>
          <w:bCs/>
          <w:color w:val="0070C0"/>
          <w:sz w:val="40"/>
          <w:szCs w:val="40"/>
        </w:rPr>
        <w:t>and</w:t>
      </w:r>
      <w:proofErr w:type="gramEnd"/>
      <w:r w:rsidRPr="009B2574">
        <w:rPr>
          <w:rFonts w:ascii="ADLaM Display" w:hAnsi="ADLaM Display" w:cs="ADLaM Display"/>
          <w:b/>
          <w:bCs/>
          <w:color w:val="0070C0"/>
          <w:sz w:val="40"/>
          <w:szCs w:val="40"/>
        </w:rPr>
        <w:t xml:space="preserve"> More</w:t>
      </w:r>
    </w:p>
    <w:p w:rsidR="002C63BE" w:rsidRPr="004120CD" w:rsidRDefault="002C63BE" w:rsidP="002C63BE">
      <w:pPr>
        <w:jc w:val="center"/>
        <w:rPr>
          <w:color w:val="2E74B5" w:themeColor="accent1" w:themeShade="BF"/>
          <w:lang w:val="en-GB"/>
        </w:rPr>
      </w:pPr>
    </w:p>
    <w:p w:rsidR="002C63BE" w:rsidRPr="004120CD" w:rsidRDefault="002C63BE" w:rsidP="002C63BE">
      <w:pPr>
        <w:spacing w:after="0" w:line="240" w:lineRule="auto"/>
        <w:jc w:val="center"/>
        <w:rPr>
          <w:b/>
          <w:bCs/>
          <w:sz w:val="32"/>
          <w:szCs w:val="32"/>
          <w:lang w:val="en-GB"/>
        </w:rPr>
      </w:pPr>
      <w:r w:rsidRPr="004120CD">
        <w:rPr>
          <w:b/>
          <w:bCs/>
          <w:sz w:val="32"/>
          <w:szCs w:val="32"/>
          <w:lang w:val="en-GB"/>
        </w:rPr>
        <w:t xml:space="preserve">Leon Van Heddeghem, Lara </w:t>
      </w:r>
      <w:proofErr w:type="spellStart"/>
      <w:r w:rsidRPr="004120CD">
        <w:rPr>
          <w:b/>
          <w:bCs/>
          <w:sz w:val="32"/>
          <w:szCs w:val="32"/>
          <w:lang w:val="en-GB"/>
        </w:rPr>
        <w:t>Vereecke</w:t>
      </w:r>
      <w:proofErr w:type="spellEnd"/>
      <w:r w:rsidRPr="004120CD">
        <w:rPr>
          <w:b/>
          <w:bCs/>
          <w:sz w:val="32"/>
          <w:szCs w:val="32"/>
          <w:lang w:val="en-GB"/>
        </w:rPr>
        <w:t xml:space="preserve">, Ruby </w:t>
      </w:r>
      <w:r>
        <w:rPr>
          <w:b/>
          <w:bCs/>
          <w:sz w:val="32"/>
          <w:szCs w:val="32"/>
          <w:lang w:val="en-GB"/>
        </w:rPr>
        <w:t xml:space="preserve">Van de </w:t>
      </w:r>
      <w:proofErr w:type="spellStart"/>
      <w:r>
        <w:rPr>
          <w:b/>
          <w:bCs/>
          <w:sz w:val="32"/>
          <w:szCs w:val="32"/>
          <w:lang w:val="en-GB"/>
        </w:rPr>
        <w:t>Velde</w:t>
      </w:r>
      <w:proofErr w:type="spellEnd"/>
    </w:p>
    <w:p w:rsidR="002C63BE" w:rsidRDefault="002C63BE" w:rsidP="002C63BE">
      <w:pPr>
        <w:spacing w:after="0" w:line="240" w:lineRule="auto"/>
        <w:jc w:val="center"/>
        <w:rPr>
          <w:rFonts w:eastAsia="Times New Roman"/>
          <w:color w:val="000000"/>
          <w:sz w:val="32"/>
          <w:szCs w:val="32"/>
          <w:lang w:eastAsia="en-GB"/>
        </w:rPr>
      </w:pPr>
      <w:r w:rsidRPr="00A40C6E">
        <w:rPr>
          <w:rFonts w:eastAsia="Times New Roman"/>
          <w:color w:val="000000"/>
          <w:sz w:val="32"/>
          <w:szCs w:val="32"/>
          <w:lang w:eastAsia="en-GB"/>
        </w:rPr>
        <w:t>HOGENT University of Applied Sciences and Arts, Gent, Belgium</w:t>
      </w:r>
    </w:p>
    <w:tbl>
      <w:tblPr>
        <w:tblStyle w:val="TableGrid"/>
        <w:tblpPr w:leftFromText="180" w:rightFromText="180" w:vertAnchor="text" w:horzAnchor="margin" w:tblpXSpec="center" w:tblpY="5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548"/>
        <w:gridCol w:w="2406"/>
      </w:tblGrid>
      <w:tr w:rsidR="002C63BE" w:rsidTr="00730C1D">
        <w:tc>
          <w:tcPr>
            <w:tcW w:w="2610" w:type="dxa"/>
          </w:tcPr>
          <w:p w:rsidR="002C63BE" w:rsidRDefault="002C63BE" w:rsidP="00730C1D">
            <w:pPr>
              <w:jc w:val="center"/>
            </w:pPr>
          </w:p>
        </w:tc>
        <w:tc>
          <w:tcPr>
            <w:tcW w:w="2548" w:type="dxa"/>
          </w:tcPr>
          <w:p w:rsidR="002C63BE" w:rsidRDefault="002C63BE" w:rsidP="00730C1D">
            <w:pPr>
              <w:jc w:val="center"/>
            </w:pPr>
          </w:p>
        </w:tc>
        <w:tc>
          <w:tcPr>
            <w:tcW w:w="2406" w:type="dxa"/>
          </w:tcPr>
          <w:p w:rsidR="002C63BE" w:rsidRDefault="002C63BE" w:rsidP="00730C1D">
            <w:pPr>
              <w:jc w:val="center"/>
            </w:pPr>
          </w:p>
        </w:tc>
      </w:tr>
    </w:tbl>
    <w:p w:rsidR="002C63BE" w:rsidRDefault="002C63BE" w:rsidP="002C63BE"/>
    <w:p w:rsidR="002C63BE" w:rsidRDefault="002C63BE" w:rsidP="002C63BE">
      <w:pPr>
        <w:spacing w:after="0" w:line="240" w:lineRule="auto"/>
        <w:jc w:val="both"/>
      </w:pPr>
    </w:p>
    <w:p w:rsidR="002C63BE" w:rsidRDefault="002C63BE" w:rsidP="002C63BE">
      <w:pPr>
        <w:spacing w:after="0" w:line="240" w:lineRule="auto"/>
        <w:jc w:val="both"/>
      </w:pPr>
    </w:p>
    <w:p w:rsidR="002C63BE" w:rsidRDefault="002C63BE" w:rsidP="002C63BE">
      <w:pPr>
        <w:spacing w:after="0" w:line="240" w:lineRule="auto"/>
        <w:jc w:val="both"/>
      </w:pPr>
      <w:r>
        <w:t xml:space="preserve">Three young undergraduate students, Leon, Lara, and Ruby from HOGENT University of Applied Sciences and Arts, Belgium, spent four months at the Division for Marine and Environmental Research as part of the Erasmus+ student mobility and traineeship </w:t>
      </w:r>
      <w:proofErr w:type="spellStart"/>
      <w:r>
        <w:t>programme</w:t>
      </w:r>
      <w:proofErr w:type="spellEnd"/>
      <w:r>
        <w:t xml:space="preserve">. </w:t>
      </w:r>
      <w:r w:rsidRPr="00CA5AC2">
        <w:t>Guided by their mentors Vlatka, Ana and Nadica</w:t>
      </w:r>
      <w:r>
        <w:t xml:space="preserve">, </w:t>
      </w:r>
      <w:r w:rsidRPr="00CA5AC2">
        <w:t>they explored a range of scientific activities.</w:t>
      </w:r>
      <w:r>
        <w:t xml:space="preserve"> Join us to hear about their internship in Croatia, from laboratory work to fieldwork, and everything in between!</w:t>
      </w:r>
    </w:p>
    <w:p w:rsidR="00121AAB" w:rsidRDefault="00121AAB">
      <w:bookmarkStart w:id="0" w:name="_GoBack"/>
      <w:bookmarkEnd w:id="0"/>
    </w:p>
    <w:sectPr w:rsidR="00121AAB" w:rsidSect="00E55F4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DLaM Display">
    <w:altName w:val="Cambria Math"/>
    <w:charset w:val="00"/>
    <w:family w:val="auto"/>
    <w:pitch w:val="variable"/>
    <w:sig w:usb0="00000003" w:usb1="4200004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BE"/>
    <w:rsid w:val="00121AAB"/>
    <w:rsid w:val="002C63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14BE4-220F-49CB-878B-4B06F58E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3BE"/>
    <w:pPr>
      <w:spacing w:line="278" w:lineRule="auto"/>
    </w:pPr>
    <w:rPr>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3BE"/>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Nadica</dc:creator>
  <cp:keywords/>
  <dc:description/>
  <cp:lastModifiedBy>Nadica</cp:lastModifiedBy>
  <cp:revision>1</cp:revision>
  <dcterms:created xsi:type="dcterms:W3CDTF">2025-06-03T17:29:00Z</dcterms:created>
  <dcterms:modified xsi:type="dcterms:W3CDTF">2025-06-03T17:30:00Z</dcterms:modified>
</cp:coreProperties>
</file>